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6721F" w:rsidRPr="003E3943" w:rsidRDefault="00E6721F" w:rsidP="00E6721F">
      <w:pPr>
        <w:jc w:val="center"/>
        <w:rPr>
          <w:b/>
          <w:bCs/>
          <w:color w:val="000000"/>
          <w:sz w:val="24"/>
          <w:szCs w:val="24"/>
          <w:lang w:val="pt-BR"/>
        </w:rPr>
      </w:pPr>
      <w:bookmarkStart w:id="0" w:name="_GoBack"/>
      <w:bookmarkEnd w:id="0"/>
      <w:r w:rsidRPr="003E3943">
        <w:rPr>
          <w:noProof/>
          <w:sz w:val="24"/>
          <w:szCs w:val="24"/>
        </w:rPr>
        <w:drawing>
          <wp:anchor distT="0" distB="0" distL="114300" distR="114300" simplePos="0" relativeHeight="251656704" behindDoc="0" locked="0" layoutInCell="1" allowOverlap="1">
            <wp:simplePos x="0" y="0"/>
            <wp:positionH relativeFrom="column">
              <wp:posOffset>-438150</wp:posOffset>
            </wp:positionH>
            <wp:positionV relativeFrom="paragraph">
              <wp:posOffset>28575</wp:posOffset>
            </wp:positionV>
            <wp:extent cx="786130" cy="1124585"/>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86130" cy="1124585"/>
                    </a:xfrm>
                    <a:prstGeom prst="rect">
                      <a:avLst/>
                    </a:prstGeom>
                    <a:noFill/>
                  </pic:spPr>
                </pic:pic>
              </a:graphicData>
            </a:graphic>
            <wp14:sizeRelH relativeFrom="page">
              <wp14:pctWidth>0</wp14:pctWidth>
            </wp14:sizeRelH>
            <wp14:sizeRelV relativeFrom="page">
              <wp14:pctHeight>0</wp14:pctHeight>
            </wp14:sizeRelV>
          </wp:anchor>
        </w:drawing>
      </w:r>
      <w:r w:rsidRPr="003E3943">
        <w:rPr>
          <w:noProof/>
          <w:sz w:val="24"/>
          <w:szCs w:val="24"/>
        </w:rPr>
        <w:drawing>
          <wp:anchor distT="0" distB="0" distL="114300" distR="114300" simplePos="0" relativeHeight="251657728" behindDoc="0" locked="0" layoutInCell="1" allowOverlap="1">
            <wp:simplePos x="0" y="0"/>
            <wp:positionH relativeFrom="column">
              <wp:posOffset>5800725</wp:posOffset>
            </wp:positionH>
            <wp:positionV relativeFrom="paragraph">
              <wp:posOffset>42545</wp:posOffset>
            </wp:positionV>
            <wp:extent cx="685800" cy="876300"/>
            <wp:effectExtent l="0" t="0" r="0" b="0"/>
            <wp:wrapNone/>
            <wp:docPr id="2" name="Picture 2" descr="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85800" cy="876300"/>
                    </a:xfrm>
                    <a:prstGeom prst="rect">
                      <a:avLst/>
                    </a:prstGeom>
                    <a:noFill/>
                  </pic:spPr>
                </pic:pic>
              </a:graphicData>
            </a:graphic>
            <wp14:sizeRelH relativeFrom="page">
              <wp14:pctWidth>0</wp14:pctWidth>
            </wp14:sizeRelH>
            <wp14:sizeRelV relativeFrom="page">
              <wp14:pctHeight>0</wp14:pctHeight>
            </wp14:sizeRelV>
          </wp:anchor>
        </w:drawing>
      </w:r>
      <w:r w:rsidRPr="003E3943">
        <w:rPr>
          <w:noProof/>
          <w:sz w:val="24"/>
          <w:szCs w:val="24"/>
        </w:rPr>
        <mc:AlternateContent>
          <mc:Choice Requires="wpc">
            <w:drawing>
              <wp:anchor distT="0" distB="0" distL="114300" distR="114300" simplePos="0" relativeHeight="251658752" behindDoc="0" locked="0" layoutInCell="1" allowOverlap="1">
                <wp:simplePos x="0" y="0"/>
                <wp:positionH relativeFrom="column">
                  <wp:posOffset>-1485900</wp:posOffset>
                </wp:positionH>
                <wp:positionV relativeFrom="paragraph">
                  <wp:posOffset>-800100</wp:posOffset>
                </wp:positionV>
                <wp:extent cx="1440815" cy="1371600"/>
                <wp:effectExtent l="0" t="0" r="0" b="0"/>
                <wp:wrapNone/>
                <wp:docPr id="1"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c:wpc>
                  </a:graphicData>
                </a:graphic>
                <wp14:sizeRelH relativeFrom="page">
                  <wp14:pctWidth>0</wp14:pctWidth>
                </wp14:sizeRelH>
                <wp14:sizeRelV relativeFrom="page">
                  <wp14:pctHeight>0</wp14:pctHeight>
                </wp14:sizeRelV>
              </wp:anchor>
            </w:drawing>
          </mc:Choice>
          <mc:Fallback xmlns:w15="http://schemas.microsoft.com/office/word/2012/wordml">
            <w:pict>
              <v:group w14:anchorId="64C13326" id="Canvas 1" o:spid="_x0000_s1026" editas="canvas" style="position:absolute;margin-left:-117pt;margin-top:-63pt;width:113.45pt;height:108pt;z-index:251658240" coordsize="14408,137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14408;height:13716;visibility:visible;mso-wrap-style:square">
                  <v:fill o:detectmouseclick="t"/>
                  <v:path o:connecttype="none"/>
                </v:shape>
              </v:group>
            </w:pict>
          </mc:Fallback>
        </mc:AlternateContent>
      </w:r>
      <w:r w:rsidRPr="003E3943">
        <w:rPr>
          <w:b/>
          <w:bCs/>
          <w:color w:val="000000"/>
          <w:sz w:val="24"/>
          <w:szCs w:val="24"/>
          <w:lang w:val="pt-BR"/>
        </w:rPr>
        <w:t>CONSILIUL LOCAL SECTOR 1 BUCURE</w:t>
      </w:r>
      <w:r w:rsidRPr="003E3943">
        <w:rPr>
          <w:b/>
          <w:bCs/>
          <w:color w:val="000000"/>
          <w:sz w:val="24"/>
          <w:szCs w:val="24"/>
        </w:rPr>
        <w:t>Ş</w:t>
      </w:r>
      <w:r w:rsidRPr="003E3943">
        <w:rPr>
          <w:b/>
          <w:bCs/>
          <w:color w:val="000000"/>
          <w:sz w:val="24"/>
          <w:szCs w:val="24"/>
          <w:lang w:val="pt-BR"/>
        </w:rPr>
        <w:t>TI</w:t>
      </w:r>
    </w:p>
    <w:p w:rsidR="00E6721F" w:rsidRPr="003E3943" w:rsidRDefault="00E6721F" w:rsidP="00E6721F">
      <w:pPr>
        <w:pStyle w:val="Header"/>
        <w:tabs>
          <w:tab w:val="clear" w:pos="8306"/>
          <w:tab w:val="right" w:pos="8640"/>
        </w:tabs>
        <w:ind w:left="720"/>
        <w:jc w:val="center"/>
        <w:rPr>
          <w:b/>
          <w:bCs/>
          <w:lang w:val="pt-BR"/>
        </w:rPr>
      </w:pPr>
      <w:r w:rsidRPr="003E3943">
        <w:rPr>
          <w:b/>
          <w:bCs/>
          <w:lang w:val="pt-BR"/>
        </w:rPr>
        <w:t>DIREC</w:t>
      </w:r>
      <w:r w:rsidRPr="003E3943">
        <w:rPr>
          <w:b/>
          <w:bCs/>
          <w:lang w:val="ro-RO"/>
        </w:rPr>
        <w:t>Ţ</w:t>
      </w:r>
      <w:r w:rsidRPr="003E3943">
        <w:rPr>
          <w:b/>
          <w:bCs/>
          <w:lang w:val="pt-BR"/>
        </w:rPr>
        <w:t>IA GENERALĂ DE ASISTENŢĂ SOCIAL</w:t>
      </w:r>
      <w:r w:rsidRPr="003E3943">
        <w:rPr>
          <w:b/>
          <w:bCs/>
          <w:lang w:val="ro-RO"/>
        </w:rPr>
        <w:t>Ă</w:t>
      </w:r>
      <w:r w:rsidRPr="003E3943">
        <w:rPr>
          <w:b/>
          <w:bCs/>
          <w:lang w:val="pt-BR"/>
        </w:rPr>
        <w:t xml:space="preserve"> ŞI PROTECŢIA COPILULUI</w:t>
      </w:r>
    </w:p>
    <w:p w:rsidR="00E6721F" w:rsidRPr="003E3943" w:rsidRDefault="00E6721F" w:rsidP="00E6721F">
      <w:pPr>
        <w:pStyle w:val="Header"/>
        <w:tabs>
          <w:tab w:val="clear" w:pos="8306"/>
          <w:tab w:val="right" w:pos="8640"/>
        </w:tabs>
        <w:ind w:left="720"/>
        <w:jc w:val="center"/>
        <w:rPr>
          <w:b/>
          <w:bCs/>
          <w:lang w:val="pt-BR"/>
        </w:rPr>
      </w:pPr>
      <w:r w:rsidRPr="003E3943">
        <w:rPr>
          <w:b/>
          <w:bCs/>
          <w:lang w:val="pt-BR"/>
        </w:rPr>
        <w:t>DIRECŢIA PROTECŢIA COPILULUI, PERSOANEI ŞI FAMILIEI</w:t>
      </w:r>
    </w:p>
    <w:p w:rsidR="00E6721F" w:rsidRPr="003E3943" w:rsidRDefault="00E6721F" w:rsidP="00E6721F">
      <w:pPr>
        <w:ind w:left="-360" w:firstLine="180"/>
        <w:jc w:val="center"/>
        <w:rPr>
          <w:b/>
          <w:noProof/>
          <w:color w:val="000000"/>
          <w:sz w:val="24"/>
          <w:szCs w:val="24"/>
          <w:lang w:val="it-IT"/>
        </w:rPr>
      </w:pPr>
      <w:r w:rsidRPr="003E3943">
        <w:rPr>
          <w:b/>
          <w:noProof/>
          <w:color w:val="000000"/>
          <w:sz w:val="24"/>
          <w:szCs w:val="24"/>
          <w:lang w:val="it-IT"/>
        </w:rPr>
        <w:t>B-dul Mareşal Averescu , nr.17, Sector 1 Bucure</w:t>
      </w:r>
      <w:r w:rsidRPr="003E3943">
        <w:rPr>
          <w:b/>
          <w:noProof/>
          <w:color w:val="000000"/>
          <w:sz w:val="24"/>
          <w:szCs w:val="24"/>
        </w:rPr>
        <w:t>ş</w:t>
      </w:r>
      <w:r w:rsidRPr="003E3943">
        <w:rPr>
          <w:b/>
          <w:noProof/>
          <w:color w:val="000000"/>
          <w:sz w:val="24"/>
          <w:szCs w:val="24"/>
          <w:lang w:val="it-IT"/>
        </w:rPr>
        <w:t>ti</w:t>
      </w:r>
    </w:p>
    <w:p w:rsidR="00E6721F" w:rsidRPr="003E3943" w:rsidRDefault="00E6721F" w:rsidP="00E6721F">
      <w:pPr>
        <w:ind w:left="-360" w:firstLine="180"/>
        <w:jc w:val="center"/>
        <w:rPr>
          <w:b/>
          <w:sz w:val="24"/>
          <w:szCs w:val="24"/>
        </w:rPr>
      </w:pPr>
      <w:r w:rsidRPr="003E3943">
        <w:rPr>
          <w:b/>
          <w:sz w:val="24"/>
          <w:szCs w:val="24"/>
        </w:rPr>
        <w:t xml:space="preserve">  021/223 41 97</w:t>
      </w:r>
    </w:p>
    <w:p w:rsidR="00E6721F" w:rsidRPr="003E3943" w:rsidRDefault="00E6721F" w:rsidP="00E6721F">
      <w:pPr>
        <w:pStyle w:val="Header"/>
        <w:tabs>
          <w:tab w:val="right" w:pos="10260"/>
        </w:tabs>
        <w:ind w:left="720"/>
        <w:jc w:val="center"/>
        <w:rPr>
          <w:b/>
          <w:noProof/>
          <w:color w:val="000000"/>
          <w:lang w:val="it-IT"/>
        </w:rPr>
      </w:pPr>
      <w:r w:rsidRPr="003E3943">
        <w:rPr>
          <w:b/>
          <w:noProof/>
          <w:color w:val="000000"/>
          <w:lang w:val="it-IT"/>
        </w:rPr>
        <w:t>Website:www.dgaspc-sectorul1.ro</w:t>
      </w:r>
    </w:p>
    <w:p w:rsidR="00E6721F" w:rsidRPr="003E3943" w:rsidRDefault="00E6721F" w:rsidP="00E6721F">
      <w:pPr>
        <w:pBdr>
          <w:bottom w:val="single" w:sz="12" w:space="1" w:color="auto"/>
        </w:pBdr>
        <w:ind w:left="1440" w:firstLine="720"/>
        <w:jc w:val="center"/>
        <w:rPr>
          <w:b/>
          <w:color w:val="000000"/>
          <w:sz w:val="24"/>
          <w:szCs w:val="24"/>
        </w:rPr>
      </w:pPr>
    </w:p>
    <w:p w:rsidR="00E6721F" w:rsidRPr="003E3943" w:rsidRDefault="00E6721F" w:rsidP="00E6721F">
      <w:pPr>
        <w:rPr>
          <w:sz w:val="24"/>
          <w:szCs w:val="24"/>
        </w:rPr>
      </w:pPr>
    </w:p>
    <w:p w:rsidR="00E6721F" w:rsidRPr="003E3943" w:rsidRDefault="00E6721F">
      <w:pPr>
        <w:rPr>
          <w:sz w:val="24"/>
          <w:szCs w:val="24"/>
        </w:rPr>
      </w:pPr>
    </w:p>
    <w:p w:rsidR="00E6721F" w:rsidRPr="003E3943" w:rsidRDefault="00E6721F">
      <w:pPr>
        <w:rPr>
          <w:sz w:val="24"/>
          <w:szCs w:val="24"/>
        </w:rPr>
      </w:pPr>
    </w:p>
    <w:p w:rsidR="00E6721F" w:rsidRPr="003E3943" w:rsidRDefault="00E6721F" w:rsidP="00E6721F">
      <w:pPr>
        <w:jc w:val="center"/>
        <w:rPr>
          <w:b/>
          <w:sz w:val="24"/>
          <w:szCs w:val="24"/>
        </w:rPr>
      </w:pPr>
      <w:r w:rsidRPr="003E3943">
        <w:rPr>
          <w:b/>
          <w:sz w:val="24"/>
          <w:szCs w:val="24"/>
        </w:rPr>
        <w:t>RAPORT DE SPECIALITATE</w:t>
      </w:r>
    </w:p>
    <w:p w:rsidR="00E6721F" w:rsidRPr="003E3943" w:rsidRDefault="00E6721F" w:rsidP="00E6721F">
      <w:pPr>
        <w:jc w:val="center"/>
        <w:rPr>
          <w:b/>
          <w:sz w:val="24"/>
          <w:szCs w:val="24"/>
        </w:rPr>
      </w:pPr>
    </w:p>
    <w:p w:rsidR="00E6721F" w:rsidRPr="003E3943" w:rsidRDefault="00E6721F" w:rsidP="00E6721F">
      <w:pPr>
        <w:jc w:val="center"/>
        <w:rPr>
          <w:b/>
          <w:sz w:val="24"/>
          <w:szCs w:val="24"/>
        </w:rPr>
      </w:pPr>
    </w:p>
    <w:p w:rsidR="00E6721F" w:rsidRPr="003E3943" w:rsidRDefault="00E6721F" w:rsidP="003E3943">
      <w:pPr>
        <w:jc w:val="both"/>
        <w:rPr>
          <w:sz w:val="24"/>
          <w:szCs w:val="24"/>
        </w:rPr>
      </w:pPr>
      <w:r w:rsidRPr="003E3943">
        <w:rPr>
          <w:sz w:val="24"/>
          <w:szCs w:val="24"/>
        </w:rPr>
        <w:tab/>
        <w:t xml:space="preserve">Tinând cont de prevederile Legii 248/2015 privind stimularea participării în învățământul preșcolar a copiilor provenind din familii defavorizate </w:t>
      </w:r>
    </w:p>
    <w:p w:rsidR="003E3943" w:rsidRPr="003E3943" w:rsidRDefault="003E3943" w:rsidP="003E3943">
      <w:pPr>
        <w:jc w:val="both"/>
        <w:rPr>
          <w:sz w:val="24"/>
          <w:szCs w:val="24"/>
        </w:rPr>
      </w:pPr>
      <w:r w:rsidRPr="003E3943">
        <w:rPr>
          <w:sz w:val="24"/>
          <w:szCs w:val="24"/>
        </w:rPr>
        <w:tab/>
        <w:t>Având în vedere faptul că prin</w:t>
      </w:r>
      <w:r w:rsidRPr="003E3943">
        <w:rPr>
          <w:sz w:val="24"/>
          <w:szCs w:val="24"/>
          <w:lang w:val="ro-RO"/>
        </w:rPr>
        <w:t xml:space="preserve"> HG 626/31.08.2016 s-au modificat și completat Normele metodologice de aplicare a prevederilor legii 248/2015 privind stimularea participării în învățământul preșcolar a copiilor provenind din familiie defavorizate și a procedurii de acordare a tichetelor sociale pentru gradiniță aprobate prin HG 16/2016, iar prin OUG 14/2016 s-a modificat art. 2 din Legea 48/2015 privind stimularea participării în învățământul preșcolar a copiilor provenind din familiie defavorizate.</w:t>
      </w:r>
    </w:p>
    <w:p w:rsidR="003E3943" w:rsidRPr="003E3943" w:rsidRDefault="00E6721F" w:rsidP="003E3943">
      <w:pPr>
        <w:ind w:firstLine="720"/>
        <w:jc w:val="both"/>
        <w:rPr>
          <w:sz w:val="24"/>
          <w:szCs w:val="24"/>
          <w:lang w:val="ro-RO"/>
        </w:rPr>
      </w:pPr>
      <w:r w:rsidRPr="003E3943">
        <w:rPr>
          <w:sz w:val="24"/>
          <w:szCs w:val="24"/>
          <w:lang w:val="ro-RO"/>
        </w:rPr>
        <w:t xml:space="preserve">Direcţia Generală de Asistenţă Socială şi Protecţia Copilului Sector 1 propune </w:t>
      </w:r>
      <w:r w:rsidR="003E3943" w:rsidRPr="003E3943">
        <w:rPr>
          <w:sz w:val="24"/>
          <w:szCs w:val="24"/>
          <w:lang w:val="ro-RO"/>
        </w:rPr>
        <w:t>modificarea și completarea HCL35/26.02.2016</w:t>
      </w:r>
      <w:r w:rsidR="003E3943">
        <w:rPr>
          <w:sz w:val="24"/>
          <w:szCs w:val="24"/>
          <w:lang w:val="ro-RO"/>
        </w:rPr>
        <w:t xml:space="preserve"> </w:t>
      </w:r>
      <w:r w:rsidR="003E3943" w:rsidRPr="003E3943">
        <w:rPr>
          <w:sz w:val="24"/>
          <w:szCs w:val="24"/>
          <w:lang w:val="ro-RO"/>
        </w:rPr>
        <w:t xml:space="preserve">privind </w:t>
      </w:r>
      <w:r w:rsidRPr="003E3943">
        <w:rPr>
          <w:sz w:val="24"/>
          <w:szCs w:val="24"/>
          <w:lang w:val="ro-RO"/>
        </w:rPr>
        <w:t>aprobarea Procedurii de acordare a tichetelor sociale pentru grădiniță în vederea stimulării participării în învățământul preșcolar a copiilor proveniți din familii defavorizate</w:t>
      </w:r>
      <w:r w:rsidR="00DF269F" w:rsidRPr="003E3943">
        <w:rPr>
          <w:sz w:val="24"/>
          <w:szCs w:val="24"/>
          <w:lang w:val="ro-RO"/>
        </w:rPr>
        <w:t xml:space="preserve">, </w:t>
      </w:r>
    </w:p>
    <w:p w:rsidR="003E3943" w:rsidRPr="003E3943" w:rsidRDefault="003E3943" w:rsidP="003E3943">
      <w:pPr>
        <w:ind w:firstLine="720"/>
        <w:jc w:val="both"/>
        <w:rPr>
          <w:sz w:val="24"/>
          <w:szCs w:val="24"/>
          <w:lang w:val="ro-RO"/>
        </w:rPr>
      </w:pPr>
    </w:p>
    <w:p w:rsidR="003E3943" w:rsidRPr="003E3943" w:rsidRDefault="003E3943" w:rsidP="003E3943">
      <w:pPr>
        <w:ind w:firstLine="720"/>
        <w:jc w:val="both"/>
        <w:rPr>
          <w:sz w:val="24"/>
          <w:szCs w:val="24"/>
          <w:lang w:val="ro-RO"/>
        </w:rPr>
      </w:pPr>
      <w:r w:rsidRPr="003E3943">
        <w:rPr>
          <w:sz w:val="24"/>
          <w:szCs w:val="24"/>
          <w:lang w:val="ro-RO"/>
        </w:rPr>
        <w:t>Procedura</w:t>
      </w:r>
      <w:r w:rsidRPr="003E3943">
        <w:rPr>
          <w:sz w:val="24"/>
          <w:szCs w:val="24"/>
        </w:rPr>
        <w:t xml:space="preserve"> de acordare a ti</w:t>
      </w:r>
      <w:r w:rsidRPr="003E3943">
        <w:rPr>
          <w:sz w:val="24"/>
          <w:szCs w:val="24"/>
          <w:lang w:val="ro-RO"/>
        </w:rPr>
        <w:t xml:space="preserve">chetelor sociale pentru grădiniță în vederea stimulării participării în învățământul preșcolar a copiilor proveniți din familii defavorizate, aprobată prin HCL 35/2016, se modifică la Domeniul de aplicare cu următoarele: </w:t>
      </w:r>
    </w:p>
    <w:p w:rsidR="003E3943" w:rsidRPr="003E3943" w:rsidRDefault="003E3943" w:rsidP="003E3943">
      <w:pPr>
        <w:ind w:firstLine="720"/>
        <w:jc w:val="both"/>
        <w:rPr>
          <w:sz w:val="24"/>
          <w:szCs w:val="24"/>
          <w:lang w:val="ro-RO"/>
        </w:rPr>
      </w:pPr>
      <w:r w:rsidRPr="003E3943">
        <w:rPr>
          <w:sz w:val="24"/>
          <w:szCs w:val="24"/>
          <w:lang w:val="ro-RO"/>
        </w:rPr>
        <w:t>Stimulentele educaționale se acordă copiilor din famiile defavorizate în condițiile în care sunt îndeplinite cumulativ, următoarele criterii:</w:t>
      </w:r>
    </w:p>
    <w:p w:rsidR="003E3943" w:rsidRPr="003E3943" w:rsidRDefault="003E3943" w:rsidP="003E3943">
      <w:pPr>
        <w:numPr>
          <w:ilvl w:val="0"/>
          <w:numId w:val="3"/>
        </w:numPr>
        <w:jc w:val="both"/>
        <w:rPr>
          <w:sz w:val="24"/>
          <w:szCs w:val="24"/>
          <w:lang w:val="ro-RO"/>
        </w:rPr>
      </w:pPr>
      <w:r w:rsidRPr="003E3943">
        <w:rPr>
          <w:sz w:val="24"/>
          <w:szCs w:val="24"/>
          <w:lang w:val="ro-RO"/>
        </w:rPr>
        <w:t>Copilul este înscris într-o unitate de învățământ preșcolar, conform Legii educației naționale nr. 1/2011, cu modificările și completările ulterioare,</w:t>
      </w:r>
    </w:p>
    <w:p w:rsidR="003E3943" w:rsidRPr="003E3943" w:rsidRDefault="003E3943" w:rsidP="003E3943">
      <w:pPr>
        <w:numPr>
          <w:ilvl w:val="0"/>
          <w:numId w:val="3"/>
        </w:numPr>
        <w:jc w:val="both"/>
        <w:rPr>
          <w:sz w:val="24"/>
          <w:szCs w:val="24"/>
          <w:lang w:val="ro-RO"/>
        </w:rPr>
      </w:pPr>
      <w:r w:rsidRPr="003E3943">
        <w:rPr>
          <w:sz w:val="24"/>
          <w:szCs w:val="24"/>
          <w:lang w:val="ro-RO"/>
        </w:rPr>
        <w:t>Venitul lunar pe membru de familie este de până de la două ori nivelul venitului minim garantat pentru o persoană singură, prevăzut de Legea 416/2001 privind venitul minim garantat, cu modificările și completările ulterioare.</w:t>
      </w:r>
    </w:p>
    <w:p w:rsidR="003E3943" w:rsidRPr="003E3943" w:rsidRDefault="003E3943" w:rsidP="003E3943">
      <w:pPr>
        <w:ind w:firstLine="720"/>
        <w:jc w:val="both"/>
        <w:rPr>
          <w:sz w:val="24"/>
          <w:szCs w:val="24"/>
          <w:lang w:val="ro-RO"/>
        </w:rPr>
      </w:pPr>
      <w:r w:rsidRPr="003E3943">
        <w:rPr>
          <w:sz w:val="24"/>
          <w:szCs w:val="24"/>
          <w:lang w:val="ro-RO"/>
        </w:rPr>
        <w:t>La capitolul Descrierea procedurii se modifică și se completează cu următoarele:</w:t>
      </w:r>
    </w:p>
    <w:p w:rsidR="003E3943" w:rsidRPr="003E3943" w:rsidRDefault="003E3943" w:rsidP="003E3943">
      <w:pPr>
        <w:ind w:firstLine="720"/>
        <w:jc w:val="both"/>
        <w:rPr>
          <w:sz w:val="24"/>
          <w:szCs w:val="24"/>
          <w:lang w:val="ro-RO"/>
        </w:rPr>
      </w:pPr>
      <w:r w:rsidRPr="003E3943">
        <w:rPr>
          <w:sz w:val="24"/>
          <w:szCs w:val="24"/>
          <w:lang w:val="ro-RO"/>
        </w:rPr>
        <w:t>Stimulentul se acordă lunar pe perioada participării copilului la activitățile organizate în cadrul unităților de învățământ preșcolar în perioada septembrie – iunie. Această perioadă include și zilele libere acordate prin lege, vacanțele și Saptămâna Altfel.</w:t>
      </w:r>
    </w:p>
    <w:p w:rsidR="003E3943" w:rsidRPr="003E3943" w:rsidRDefault="003E3943" w:rsidP="003E3943">
      <w:pPr>
        <w:jc w:val="both"/>
        <w:rPr>
          <w:sz w:val="24"/>
          <w:szCs w:val="24"/>
          <w:lang w:val="ro-RO"/>
        </w:rPr>
      </w:pPr>
      <w:r w:rsidRPr="003E3943">
        <w:rPr>
          <w:sz w:val="24"/>
          <w:szCs w:val="24"/>
          <w:lang w:val="ro-RO"/>
        </w:rPr>
        <w:tab/>
        <w:t xml:space="preserve">Cererea și declarația pe propria răspundere se întocmesc de către reprezentantul familiei, respectiv, reprezentantul legal al copilului stabilit în condițiile legii și se înregistrează la sediul DGASPC Sector 1 pentru familiile care au domiciliul pe raza Sectorului 1 și pentru familiile care locuiesc fără forme legale pe raza Sectorului 1. </w:t>
      </w:r>
    </w:p>
    <w:p w:rsidR="003E3943" w:rsidRPr="003E3943" w:rsidRDefault="003E3943" w:rsidP="003E3943">
      <w:pPr>
        <w:jc w:val="both"/>
        <w:rPr>
          <w:sz w:val="24"/>
          <w:szCs w:val="24"/>
          <w:lang w:val="ro-RO"/>
        </w:rPr>
      </w:pPr>
      <w:r w:rsidRPr="003E3943">
        <w:rPr>
          <w:sz w:val="24"/>
          <w:szCs w:val="24"/>
          <w:lang w:val="ro-RO"/>
        </w:rPr>
        <w:tab/>
        <w:t>Pentru cetățenii altor state, străini sau apatrizi cererea și declarația pe propria răspundere care au domiciliul sau locuiesc efectiv pe raza Sectorului 1 se depun la sediul DGASPC Sector 1.</w:t>
      </w:r>
    </w:p>
    <w:p w:rsidR="003E3943" w:rsidRPr="003E3943" w:rsidRDefault="003E3943" w:rsidP="003E3943">
      <w:pPr>
        <w:jc w:val="both"/>
        <w:rPr>
          <w:sz w:val="24"/>
          <w:szCs w:val="24"/>
          <w:lang w:val="ro-RO"/>
        </w:rPr>
      </w:pPr>
      <w:r w:rsidRPr="003E3943">
        <w:rPr>
          <w:sz w:val="24"/>
          <w:szCs w:val="24"/>
          <w:lang w:val="ro-RO"/>
        </w:rPr>
        <w:tab/>
        <w:t xml:space="preserve">În situația în care unul sau ambii membrii ai familiei au înscris în actul de identitate domiciliul sau reședința în altă localitate decât Sector 1, dar locuiesc efectiv pe raza </w:t>
      </w:r>
      <w:r w:rsidRPr="003E3943">
        <w:rPr>
          <w:sz w:val="24"/>
          <w:szCs w:val="24"/>
          <w:lang w:val="ro-RO"/>
        </w:rPr>
        <w:lastRenderedPageBreak/>
        <w:t>Sectorului 1, stimulentul educațional se va acorda de către DGASPC Sector 1 pe baza declarației pe propria răspundere sau a adeverinței emise de unitatea administrativ teritorială în scrisă în actul de identitate că nu s-a solicitat un drept de stimulent educațional.</w:t>
      </w:r>
    </w:p>
    <w:p w:rsidR="003E3943" w:rsidRPr="003E3943" w:rsidRDefault="003E3943" w:rsidP="003E3943">
      <w:pPr>
        <w:jc w:val="both"/>
        <w:rPr>
          <w:sz w:val="24"/>
          <w:szCs w:val="24"/>
          <w:lang w:val="ro-RO"/>
        </w:rPr>
      </w:pPr>
      <w:r w:rsidRPr="003E3943">
        <w:rPr>
          <w:sz w:val="24"/>
          <w:szCs w:val="24"/>
          <w:lang w:val="ro-RO"/>
        </w:rPr>
        <w:tab/>
        <w:t xml:space="preserve">Cererea de participare în program poate fi făcută oricând pe perioada anului școlar, iar stimulentul se acordă din prima lună în care copilul a îndeplinit criteriile de frecvență și dacă se mențin criteriile de eligibilitate.  </w:t>
      </w:r>
      <w:r w:rsidRPr="003E3943">
        <w:rPr>
          <w:sz w:val="24"/>
          <w:szCs w:val="24"/>
          <w:lang w:val="ro-RO"/>
        </w:rPr>
        <w:tab/>
      </w:r>
    </w:p>
    <w:p w:rsidR="003E3943" w:rsidRPr="003E3943" w:rsidRDefault="003E3943" w:rsidP="003E3943">
      <w:pPr>
        <w:ind w:firstLine="720"/>
        <w:jc w:val="both"/>
        <w:rPr>
          <w:sz w:val="24"/>
          <w:szCs w:val="24"/>
          <w:lang w:val="ro-RO"/>
        </w:rPr>
      </w:pPr>
      <w:r w:rsidRPr="003E3943">
        <w:rPr>
          <w:sz w:val="24"/>
          <w:szCs w:val="24"/>
          <w:lang w:val="ro-RO"/>
        </w:rPr>
        <w:t>În ceea ce privește componența familiei, filiația copiilor și situația lor juridică față de reprezentantul legal se dovedesc cu livretul de familie. În cazul în care nu este eliberat livretul de familie sau situația familiei nu este evidențiată în livretul de familie, reprezentantul familiei prezintă, după caz, în copie următorele documente:</w:t>
      </w:r>
    </w:p>
    <w:p w:rsidR="003E3943" w:rsidRPr="003E3943" w:rsidRDefault="003E3943" w:rsidP="003E3943">
      <w:pPr>
        <w:numPr>
          <w:ilvl w:val="0"/>
          <w:numId w:val="1"/>
        </w:numPr>
        <w:jc w:val="both"/>
        <w:rPr>
          <w:sz w:val="24"/>
          <w:szCs w:val="24"/>
          <w:lang w:val="ro-RO"/>
        </w:rPr>
      </w:pPr>
      <w:r w:rsidRPr="003E3943">
        <w:rPr>
          <w:sz w:val="24"/>
          <w:szCs w:val="24"/>
          <w:lang w:val="ro-RO"/>
        </w:rPr>
        <w:t>Certificatele de naștere ale copiilor aflați în întreținerea familiilor defavorizate,</w:t>
      </w:r>
    </w:p>
    <w:p w:rsidR="003E3943" w:rsidRPr="003E3943" w:rsidRDefault="003E3943" w:rsidP="003E3943">
      <w:pPr>
        <w:numPr>
          <w:ilvl w:val="0"/>
          <w:numId w:val="1"/>
        </w:numPr>
        <w:jc w:val="both"/>
        <w:rPr>
          <w:sz w:val="24"/>
          <w:szCs w:val="24"/>
          <w:lang w:val="ro-RO"/>
        </w:rPr>
      </w:pPr>
      <w:r w:rsidRPr="003E3943">
        <w:rPr>
          <w:sz w:val="24"/>
          <w:szCs w:val="24"/>
          <w:lang w:val="ro-RO"/>
        </w:rPr>
        <w:t>Certificatul de căsătorie,</w:t>
      </w:r>
    </w:p>
    <w:p w:rsidR="003E3943" w:rsidRPr="003E3943" w:rsidRDefault="003E3943" w:rsidP="003E3943">
      <w:pPr>
        <w:numPr>
          <w:ilvl w:val="0"/>
          <w:numId w:val="1"/>
        </w:numPr>
        <w:jc w:val="both"/>
        <w:rPr>
          <w:sz w:val="24"/>
          <w:szCs w:val="24"/>
          <w:lang w:val="ro-RO"/>
        </w:rPr>
      </w:pPr>
      <w:r w:rsidRPr="003E3943">
        <w:rPr>
          <w:sz w:val="24"/>
          <w:szCs w:val="24"/>
          <w:lang w:val="ro-RO"/>
        </w:rPr>
        <w:t>Hotărâre judecătorească de încuviințare a adopției,</w:t>
      </w:r>
    </w:p>
    <w:p w:rsidR="003E3943" w:rsidRPr="003E3943" w:rsidRDefault="003E3943" w:rsidP="003E3943">
      <w:pPr>
        <w:numPr>
          <w:ilvl w:val="0"/>
          <w:numId w:val="1"/>
        </w:numPr>
        <w:jc w:val="both"/>
        <w:rPr>
          <w:sz w:val="24"/>
          <w:szCs w:val="24"/>
          <w:lang w:val="ro-RO"/>
        </w:rPr>
      </w:pPr>
      <w:r w:rsidRPr="003E3943">
        <w:rPr>
          <w:sz w:val="24"/>
          <w:szCs w:val="24"/>
          <w:lang w:val="ro-RO"/>
        </w:rPr>
        <w:t>Hotărâre judecătorească de încredințare în vederea adopției,</w:t>
      </w:r>
    </w:p>
    <w:p w:rsidR="003E3943" w:rsidRPr="003E3943" w:rsidRDefault="003E3943" w:rsidP="003E3943">
      <w:pPr>
        <w:numPr>
          <w:ilvl w:val="0"/>
          <w:numId w:val="1"/>
        </w:numPr>
        <w:jc w:val="both"/>
        <w:rPr>
          <w:sz w:val="24"/>
          <w:szCs w:val="24"/>
          <w:lang w:val="ro-RO"/>
        </w:rPr>
      </w:pPr>
      <w:r w:rsidRPr="003E3943">
        <w:rPr>
          <w:sz w:val="24"/>
          <w:szCs w:val="24"/>
          <w:lang w:val="ro-RO"/>
        </w:rPr>
        <w:t>Dispoziția Directorului General al DGASPC Sector 1 sau Hotarârea Comisiei pentru Protecția Copilului Sector 1 ori a instanței de judecată, după caz, pentru măsura plasamentului; hotărâre judecătorească de instituire a tutelei sau, după caz, dispoziția Autorității Tutelare,</w:t>
      </w:r>
    </w:p>
    <w:p w:rsidR="003E3943" w:rsidRPr="003E3943" w:rsidRDefault="003E3943" w:rsidP="003E3943">
      <w:pPr>
        <w:numPr>
          <w:ilvl w:val="0"/>
          <w:numId w:val="1"/>
        </w:numPr>
        <w:jc w:val="both"/>
        <w:rPr>
          <w:sz w:val="24"/>
          <w:szCs w:val="24"/>
          <w:lang w:val="ro-RO"/>
        </w:rPr>
      </w:pPr>
      <w:r w:rsidRPr="003E3943">
        <w:rPr>
          <w:sz w:val="24"/>
          <w:szCs w:val="24"/>
          <w:lang w:val="ro-RO"/>
        </w:rPr>
        <w:t>Hotărâre judecătorească prin care soțul/soția este declarat dispărut,</w:t>
      </w:r>
    </w:p>
    <w:p w:rsidR="003E3943" w:rsidRPr="003E3943" w:rsidRDefault="003E3943" w:rsidP="003E3943">
      <w:pPr>
        <w:numPr>
          <w:ilvl w:val="0"/>
          <w:numId w:val="1"/>
        </w:numPr>
        <w:jc w:val="both"/>
        <w:rPr>
          <w:sz w:val="24"/>
          <w:szCs w:val="24"/>
          <w:lang w:val="ro-RO"/>
        </w:rPr>
      </w:pPr>
      <w:r w:rsidRPr="003E3943">
        <w:rPr>
          <w:sz w:val="24"/>
          <w:szCs w:val="24"/>
          <w:lang w:val="ro-RO"/>
        </w:rPr>
        <w:t>Hotărâre judecătorească prin care soțul/soția este arestat preventiv pe o perioadă mai mare de 30 de zile sau execută o pedeapsă privativă de libertate și nu participă la întreținerea copiilor,</w:t>
      </w:r>
    </w:p>
    <w:p w:rsidR="003E3943" w:rsidRPr="003E3943" w:rsidRDefault="003E3943" w:rsidP="003E3943">
      <w:pPr>
        <w:numPr>
          <w:ilvl w:val="0"/>
          <w:numId w:val="1"/>
        </w:numPr>
        <w:jc w:val="both"/>
        <w:rPr>
          <w:sz w:val="24"/>
          <w:szCs w:val="24"/>
          <w:lang w:val="ro-RO"/>
        </w:rPr>
      </w:pPr>
      <w:r w:rsidRPr="003E3943">
        <w:rPr>
          <w:sz w:val="24"/>
          <w:szCs w:val="24"/>
          <w:lang w:val="ro-RO"/>
        </w:rPr>
        <w:t>Hotărâre judecătooraescă de stabilire a domiciliului copilului în cazul părinților divorțați ori despățiți în fapt,</w:t>
      </w:r>
    </w:p>
    <w:p w:rsidR="003E3943" w:rsidRPr="003E3943" w:rsidRDefault="003E3943" w:rsidP="003E3943">
      <w:pPr>
        <w:numPr>
          <w:ilvl w:val="0"/>
          <w:numId w:val="1"/>
        </w:numPr>
        <w:jc w:val="both"/>
        <w:rPr>
          <w:sz w:val="24"/>
          <w:szCs w:val="24"/>
          <w:lang w:val="ro-RO"/>
        </w:rPr>
      </w:pPr>
      <w:r w:rsidRPr="003E3943">
        <w:rPr>
          <w:sz w:val="24"/>
          <w:szCs w:val="24"/>
          <w:lang w:val="ro-RO"/>
        </w:rPr>
        <w:t>Alte acte doveditoare ale componenței familiei.</w:t>
      </w:r>
    </w:p>
    <w:p w:rsidR="003E3943" w:rsidRPr="003E3943" w:rsidRDefault="003E3943" w:rsidP="003E3943">
      <w:pPr>
        <w:ind w:firstLine="720"/>
        <w:jc w:val="both"/>
        <w:rPr>
          <w:sz w:val="24"/>
          <w:szCs w:val="24"/>
          <w:lang w:val="ro-RO"/>
        </w:rPr>
      </w:pPr>
      <w:r w:rsidRPr="003E3943">
        <w:rPr>
          <w:sz w:val="24"/>
          <w:szCs w:val="24"/>
          <w:lang w:val="ro-RO"/>
        </w:rPr>
        <w:t xml:space="preserve">În situația în care nu există hotărâre de stabilire a domiciliului copilului, situația de fapt va fi probată prin ancheta socială stimulentul fiind acordat părintelui care are în îngrijire copilul. </w:t>
      </w:r>
    </w:p>
    <w:p w:rsidR="003E3943" w:rsidRPr="003E3943" w:rsidRDefault="003E3943" w:rsidP="003E3943">
      <w:pPr>
        <w:ind w:firstLine="720"/>
        <w:jc w:val="both"/>
        <w:rPr>
          <w:sz w:val="24"/>
          <w:szCs w:val="24"/>
          <w:lang w:val="ro-RO"/>
        </w:rPr>
      </w:pPr>
      <w:r w:rsidRPr="003E3943">
        <w:rPr>
          <w:sz w:val="24"/>
          <w:szCs w:val="24"/>
          <w:lang w:val="ro-RO"/>
        </w:rPr>
        <w:t>Acordarea sau respingerea dreptului la stimulent se face prin dispoziție scrisă a primarului, care se emite pentru toată perioada în termen de maxim 5 zile de la finalizarea verificărilor tinând cont de data la care a fost înscris copilul la gradinița.</w:t>
      </w:r>
    </w:p>
    <w:p w:rsidR="003E3943" w:rsidRPr="003E3943" w:rsidRDefault="003E3943" w:rsidP="003E3943">
      <w:pPr>
        <w:ind w:firstLine="720"/>
        <w:jc w:val="both"/>
        <w:rPr>
          <w:sz w:val="24"/>
          <w:szCs w:val="24"/>
          <w:lang w:val="ro-RO"/>
        </w:rPr>
      </w:pPr>
      <w:r w:rsidRPr="003E3943">
        <w:rPr>
          <w:sz w:val="24"/>
          <w:szCs w:val="24"/>
          <w:lang w:val="ro-RO"/>
        </w:rPr>
        <w:t>În situația în care după respingerea dreptului sunt îndeplinite condițiile de acordare a stimulentului educațional acordarea acestuia se face prin dispoziție scrisă a primarului pentru toată perioada rămasă până la finalizarea anului școlar.</w:t>
      </w:r>
    </w:p>
    <w:p w:rsidR="003E3943" w:rsidRPr="003E3943" w:rsidRDefault="003E3943" w:rsidP="003E3943">
      <w:pPr>
        <w:ind w:firstLine="720"/>
        <w:jc w:val="both"/>
        <w:rPr>
          <w:sz w:val="24"/>
          <w:szCs w:val="24"/>
          <w:lang w:val="ro-RO"/>
        </w:rPr>
      </w:pPr>
      <w:r w:rsidRPr="003E3943">
        <w:rPr>
          <w:sz w:val="24"/>
          <w:szCs w:val="24"/>
          <w:lang w:val="ro-RO"/>
        </w:rPr>
        <w:t>Stimulentul se asigură și distribuie lunar de către DGASPC Sector 1. Distribuirea lunară a tichetelor pentru gradiniță se face în baza dispoziției primarului până la data de 15 a lunii în curs pentru luna anterioară pentru toți beneficiarii din toate unitățile de învățământ preșcolar.</w:t>
      </w:r>
    </w:p>
    <w:p w:rsidR="003E3943" w:rsidRPr="003E3943" w:rsidRDefault="003E3943" w:rsidP="003E3943">
      <w:pPr>
        <w:ind w:firstLine="720"/>
        <w:jc w:val="both"/>
        <w:rPr>
          <w:sz w:val="24"/>
          <w:szCs w:val="24"/>
          <w:lang w:val="ro-RO"/>
        </w:rPr>
      </w:pPr>
      <w:r w:rsidRPr="003E3943">
        <w:rPr>
          <w:sz w:val="24"/>
          <w:szCs w:val="24"/>
          <w:lang w:val="ro-RO"/>
        </w:rPr>
        <w:t>Pentru copiii de vârstă preșcolară din familiile care beneficiază de stimulent cu  domiciliul pe raza Sectorului 1 sau care locuiesc efectiv pe raza Sectorului 1, unitățile de învățământ preșcolar au obligația de a transmite DGASPC Sector 1  pană la data de 5 a lunii situația centralizatoare privind beneficiarii conform prezenței înregistrate în luna anterioară în format electronic și letric semnată de conducătorul unității de învătământ conform modelului prevăzut în anexa 2 din HG.</w:t>
      </w:r>
    </w:p>
    <w:p w:rsidR="003E3943" w:rsidRPr="003E3943" w:rsidRDefault="003E3943" w:rsidP="003E3943">
      <w:pPr>
        <w:ind w:firstLine="720"/>
        <w:jc w:val="both"/>
        <w:rPr>
          <w:sz w:val="24"/>
          <w:szCs w:val="24"/>
          <w:lang w:val="ro-RO"/>
        </w:rPr>
      </w:pPr>
      <w:r w:rsidRPr="003E3943">
        <w:rPr>
          <w:sz w:val="24"/>
          <w:szCs w:val="24"/>
          <w:lang w:val="ro-RO"/>
        </w:rPr>
        <w:t>Pentru solicitanții cărora li s-a acordat dreptul la stimulent DGASPC Sector 1 întocmește o listă cu datele de identicare ale acestora, conform tabelului din anexa 4 lit A-D, pe care o transmit pe suport electronic Agenției pentru Plăți și Inspecție Socială până la data de 25 a fiecărei lunii pentru informare.</w:t>
      </w:r>
    </w:p>
    <w:p w:rsidR="003E3943" w:rsidRPr="003E3943" w:rsidRDefault="003E3943" w:rsidP="003E3943">
      <w:pPr>
        <w:ind w:firstLine="720"/>
        <w:jc w:val="both"/>
        <w:rPr>
          <w:sz w:val="24"/>
          <w:szCs w:val="24"/>
          <w:lang w:val="ro-RO"/>
        </w:rPr>
      </w:pPr>
      <w:r w:rsidRPr="003E3943">
        <w:rPr>
          <w:sz w:val="24"/>
          <w:szCs w:val="24"/>
          <w:lang w:val="ro-RO"/>
        </w:rPr>
        <w:lastRenderedPageBreak/>
        <w:t xml:space="preserve">În luna în care se comunică sau se constată, după caz, că unul sau mai mulți copii din familie nu îndeplinesc condițiile de frecvența prevăzute de lege, tichetul social pentru gradiniță nu se acordă pentru copilulul/copiii aflați în această situație. </w:t>
      </w:r>
    </w:p>
    <w:p w:rsidR="003E3943" w:rsidRPr="003E3943" w:rsidRDefault="003E3943" w:rsidP="003E3943">
      <w:pPr>
        <w:ind w:firstLine="720"/>
        <w:jc w:val="both"/>
        <w:rPr>
          <w:sz w:val="24"/>
          <w:szCs w:val="24"/>
          <w:lang w:val="ro-RO"/>
        </w:rPr>
      </w:pPr>
      <w:r w:rsidRPr="003E3943">
        <w:rPr>
          <w:sz w:val="24"/>
          <w:szCs w:val="24"/>
          <w:lang w:val="ro-RO"/>
        </w:rPr>
        <w:t>Modificarea sau încetarea dreptului se face prin dispoziție scrisă a primarului începând cu luna următoare celei în care se comunică sau după caz se constată una dintre situațiile prevăzute la art 20, alin 1 – 3 din  și se comunică titularului în maxim 5 zile.</w:t>
      </w:r>
    </w:p>
    <w:p w:rsidR="003E3943" w:rsidRPr="003E3943" w:rsidRDefault="003E3943" w:rsidP="003E3943">
      <w:pPr>
        <w:ind w:firstLine="720"/>
        <w:jc w:val="both"/>
        <w:rPr>
          <w:sz w:val="24"/>
          <w:szCs w:val="24"/>
          <w:lang w:val="ro-RO"/>
        </w:rPr>
      </w:pPr>
      <w:r w:rsidRPr="003E3943">
        <w:rPr>
          <w:sz w:val="24"/>
          <w:szCs w:val="24"/>
          <w:lang w:val="ro-RO"/>
        </w:rPr>
        <w:t xml:space="preserve">În situația in care se încetează dreptul de acordare, iar familia îndeplinește ulterior condițiile de acordare a stimulentului educațional, se depune o nouă cerere și se emite o nouă dispoziție a primarului pentru perioada rămasă pană la finalizarea perioadei de acordare. </w:t>
      </w:r>
    </w:p>
    <w:p w:rsidR="003E3943" w:rsidRPr="003E3943" w:rsidRDefault="00C07B80" w:rsidP="003E3943">
      <w:pPr>
        <w:jc w:val="both"/>
        <w:rPr>
          <w:sz w:val="24"/>
          <w:szCs w:val="24"/>
          <w:lang w:val="ro-RO"/>
        </w:rPr>
      </w:pPr>
      <w:r>
        <w:rPr>
          <w:sz w:val="24"/>
          <w:szCs w:val="24"/>
          <w:lang w:val="ro-RO"/>
        </w:rPr>
        <w:tab/>
        <w:t>Totodată se modifică și se înlocuiește și anexa 1 la normele metodologice – cererea – declarație pe propria răspundere pentru acordarea stimulentului educațional (tichet social pentru grădiniță).</w:t>
      </w:r>
    </w:p>
    <w:p w:rsidR="00DF269F" w:rsidRPr="003E3943" w:rsidRDefault="003E3943" w:rsidP="00DF269F">
      <w:pPr>
        <w:rPr>
          <w:sz w:val="24"/>
          <w:szCs w:val="24"/>
          <w:lang w:val="ro-RO"/>
        </w:rPr>
      </w:pPr>
      <w:r w:rsidRPr="003E3943">
        <w:rPr>
          <w:sz w:val="24"/>
          <w:szCs w:val="24"/>
          <w:lang w:val="ro-RO"/>
        </w:rPr>
        <w:tab/>
      </w:r>
    </w:p>
    <w:p w:rsidR="00DF269F" w:rsidRPr="003E3943" w:rsidRDefault="00DF269F" w:rsidP="00DF269F">
      <w:pPr>
        <w:rPr>
          <w:sz w:val="24"/>
          <w:szCs w:val="24"/>
          <w:lang w:val="ro-RO"/>
        </w:rPr>
      </w:pPr>
    </w:p>
    <w:p w:rsidR="00DF269F" w:rsidRPr="003E3943" w:rsidRDefault="00DF269F" w:rsidP="00E6721F">
      <w:pPr>
        <w:jc w:val="both"/>
        <w:rPr>
          <w:sz w:val="24"/>
          <w:szCs w:val="24"/>
          <w:lang w:val="ro-RO"/>
        </w:rPr>
      </w:pPr>
    </w:p>
    <w:p w:rsidR="00DF269F" w:rsidRPr="003E3943" w:rsidRDefault="00DF269F" w:rsidP="00DF269F">
      <w:pPr>
        <w:jc w:val="center"/>
        <w:rPr>
          <w:b/>
          <w:sz w:val="24"/>
          <w:szCs w:val="24"/>
          <w:lang w:val="ro-RO"/>
        </w:rPr>
      </w:pPr>
      <w:r w:rsidRPr="003E3943">
        <w:rPr>
          <w:b/>
          <w:sz w:val="24"/>
          <w:szCs w:val="24"/>
          <w:lang w:val="ro-RO"/>
        </w:rPr>
        <w:t>DIRECTOR GENERAL,</w:t>
      </w:r>
    </w:p>
    <w:p w:rsidR="00DF269F" w:rsidRPr="003E3943" w:rsidRDefault="00DF269F" w:rsidP="00DF269F">
      <w:pPr>
        <w:jc w:val="center"/>
        <w:rPr>
          <w:b/>
          <w:sz w:val="24"/>
          <w:szCs w:val="24"/>
          <w:lang w:val="ro-RO"/>
        </w:rPr>
      </w:pPr>
      <w:r w:rsidRPr="003E3943">
        <w:rPr>
          <w:b/>
          <w:sz w:val="24"/>
          <w:szCs w:val="24"/>
          <w:lang w:val="ro-RO"/>
        </w:rPr>
        <w:t>DĂNUȚ IOAN FLEACĂ</w:t>
      </w:r>
    </w:p>
    <w:sectPr w:rsidR="00DF269F" w:rsidRPr="003E3943">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11ECB" w:rsidRDefault="00511ECB" w:rsidP="00DF269F">
      <w:r>
        <w:separator/>
      </w:r>
    </w:p>
  </w:endnote>
  <w:endnote w:type="continuationSeparator" w:id="0">
    <w:p w:rsidR="00511ECB" w:rsidRDefault="00511ECB" w:rsidP="00DF26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49464100"/>
      <w:docPartObj>
        <w:docPartGallery w:val="Page Numbers (Bottom of Page)"/>
        <w:docPartUnique/>
      </w:docPartObj>
    </w:sdtPr>
    <w:sdtEndPr>
      <w:rPr>
        <w:noProof/>
      </w:rPr>
    </w:sdtEndPr>
    <w:sdtContent>
      <w:p w:rsidR="00DF269F" w:rsidRDefault="00DF269F">
        <w:pPr>
          <w:pStyle w:val="Footer"/>
          <w:jc w:val="right"/>
        </w:pPr>
        <w:r>
          <w:fldChar w:fldCharType="begin"/>
        </w:r>
        <w:r>
          <w:instrText xml:space="preserve"> PAGE   \* MERGEFORMAT </w:instrText>
        </w:r>
        <w:r>
          <w:fldChar w:fldCharType="separate"/>
        </w:r>
        <w:r w:rsidR="006A28B4">
          <w:rPr>
            <w:noProof/>
          </w:rPr>
          <w:t>1</w:t>
        </w:r>
        <w:r>
          <w:rPr>
            <w:noProof/>
          </w:rPr>
          <w:fldChar w:fldCharType="end"/>
        </w:r>
      </w:p>
    </w:sdtContent>
  </w:sdt>
  <w:p w:rsidR="00DF269F" w:rsidRDefault="00DF269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11ECB" w:rsidRDefault="00511ECB" w:rsidP="00DF269F">
      <w:r>
        <w:separator/>
      </w:r>
    </w:p>
  </w:footnote>
  <w:footnote w:type="continuationSeparator" w:id="0">
    <w:p w:rsidR="00511ECB" w:rsidRDefault="00511ECB" w:rsidP="00DF269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9001CE"/>
    <w:multiLevelType w:val="hybridMultilevel"/>
    <w:tmpl w:val="BABAE94E"/>
    <w:lvl w:ilvl="0" w:tplc="D862B192">
      <w:numFmt w:val="bullet"/>
      <w:lvlText w:val="-"/>
      <w:lvlJc w:val="left"/>
      <w:pPr>
        <w:ind w:left="1080" w:hanging="360"/>
      </w:pPr>
      <w:rPr>
        <w:rFonts w:ascii="Times New Roman" w:eastAsia="Times New Roman" w:hAnsi="Times New Roman" w:cs="Times New Roman"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
    <w:nsid w:val="2A3F7865"/>
    <w:multiLevelType w:val="hybridMultilevel"/>
    <w:tmpl w:val="784ED6D4"/>
    <w:lvl w:ilvl="0" w:tplc="C3EE076A">
      <w:start w:val="1"/>
      <w:numFmt w:val="lowerLetter"/>
      <w:lvlText w:val="%1)"/>
      <w:lvlJc w:val="left"/>
      <w:pPr>
        <w:ind w:left="1140" w:hanging="360"/>
      </w:pPr>
      <w:rPr>
        <w:rFonts w:hint="default"/>
      </w:rPr>
    </w:lvl>
    <w:lvl w:ilvl="1" w:tplc="04180019" w:tentative="1">
      <w:start w:val="1"/>
      <w:numFmt w:val="lowerLetter"/>
      <w:lvlText w:val="%2."/>
      <w:lvlJc w:val="left"/>
      <w:pPr>
        <w:ind w:left="1860" w:hanging="360"/>
      </w:pPr>
    </w:lvl>
    <w:lvl w:ilvl="2" w:tplc="0418001B" w:tentative="1">
      <w:start w:val="1"/>
      <w:numFmt w:val="lowerRoman"/>
      <w:lvlText w:val="%3."/>
      <w:lvlJc w:val="right"/>
      <w:pPr>
        <w:ind w:left="2580" w:hanging="180"/>
      </w:pPr>
    </w:lvl>
    <w:lvl w:ilvl="3" w:tplc="0418000F" w:tentative="1">
      <w:start w:val="1"/>
      <w:numFmt w:val="decimal"/>
      <w:lvlText w:val="%4."/>
      <w:lvlJc w:val="left"/>
      <w:pPr>
        <w:ind w:left="3300" w:hanging="360"/>
      </w:pPr>
    </w:lvl>
    <w:lvl w:ilvl="4" w:tplc="04180019" w:tentative="1">
      <w:start w:val="1"/>
      <w:numFmt w:val="lowerLetter"/>
      <w:lvlText w:val="%5."/>
      <w:lvlJc w:val="left"/>
      <w:pPr>
        <w:ind w:left="4020" w:hanging="360"/>
      </w:pPr>
    </w:lvl>
    <w:lvl w:ilvl="5" w:tplc="0418001B" w:tentative="1">
      <w:start w:val="1"/>
      <w:numFmt w:val="lowerRoman"/>
      <w:lvlText w:val="%6."/>
      <w:lvlJc w:val="right"/>
      <w:pPr>
        <w:ind w:left="4740" w:hanging="180"/>
      </w:pPr>
    </w:lvl>
    <w:lvl w:ilvl="6" w:tplc="0418000F" w:tentative="1">
      <w:start w:val="1"/>
      <w:numFmt w:val="decimal"/>
      <w:lvlText w:val="%7."/>
      <w:lvlJc w:val="left"/>
      <w:pPr>
        <w:ind w:left="5460" w:hanging="360"/>
      </w:pPr>
    </w:lvl>
    <w:lvl w:ilvl="7" w:tplc="04180019" w:tentative="1">
      <w:start w:val="1"/>
      <w:numFmt w:val="lowerLetter"/>
      <w:lvlText w:val="%8."/>
      <w:lvlJc w:val="left"/>
      <w:pPr>
        <w:ind w:left="6180" w:hanging="360"/>
      </w:pPr>
    </w:lvl>
    <w:lvl w:ilvl="8" w:tplc="0418001B" w:tentative="1">
      <w:start w:val="1"/>
      <w:numFmt w:val="lowerRoman"/>
      <w:lvlText w:val="%9."/>
      <w:lvlJc w:val="right"/>
      <w:pPr>
        <w:ind w:left="6900" w:hanging="180"/>
      </w:pPr>
    </w:lvl>
  </w:abstractNum>
  <w:abstractNum w:abstractNumId="2">
    <w:nsid w:val="60294F95"/>
    <w:multiLevelType w:val="hybridMultilevel"/>
    <w:tmpl w:val="7BB2F51E"/>
    <w:lvl w:ilvl="0" w:tplc="AAF4CD96">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2166"/>
    <w:rsid w:val="003E3943"/>
    <w:rsid w:val="004E3230"/>
    <w:rsid w:val="00511ECB"/>
    <w:rsid w:val="006A28B4"/>
    <w:rsid w:val="007E7312"/>
    <w:rsid w:val="008A2166"/>
    <w:rsid w:val="00BE7BAF"/>
    <w:rsid w:val="00C07B80"/>
    <w:rsid w:val="00D153B4"/>
    <w:rsid w:val="00DF269F"/>
    <w:rsid w:val="00E6721F"/>
    <w:rsid w:val="00F92D33"/>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6721F"/>
    <w:pPr>
      <w:spacing w:after="0" w:line="240" w:lineRule="auto"/>
    </w:pPr>
    <w:rPr>
      <w:rFonts w:ascii="Times New Roman" w:eastAsia="Calibri" w:hAnsi="Times New Roman" w:cs="Times New Roman"/>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E6721F"/>
    <w:pPr>
      <w:tabs>
        <w:tab w:val="center" w:pos="4153"/>
        <w:tab w:val="right" w:pos="8306"/>
      </w:tabs>
    </w:pPr>
    <w:rPr>
      <w:rFonts w:eastAsia="Times New Roman"/>
      <w:sz w:val="24"/>
      <w:szCs w:val="24"/>
    </w:rPr>
  </w:style>
  <w:style w:type="character" w:customStyle="1" w:styleId="HeaderChar">
    <w:name w:val="Header Char"/>
    <w:basedOn w:val="DefaultParagraphFont"/>
    <w:link w:val="Header"/>
    <w:rsid w:val="00E6721F"/>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DF269F"/>
    <w:pPr>
      <w:tabs>
        <w:tab w:val="center" w:pos="4536"/>
        <w:tab w:val="right" w:pos="9072"/>
      </w:tabs>
    </w:pPr>
  </w:style>
  <w:style w:type="character" w:customStyle="1" w:styleId="FooterChar">
    <w:name w:val="Footer Char"/>
    <w:basedOn w:val="DefaultParagraphFont"/>
    <w:link w:val="Footer"/>
    <w:uiPriority w:val="99"/>
    <w:rsid w:val="00DF269F"/>
    <w:rPr>
      <w:rFonts w:ascii="Times New Roman" w:eastAsia="Calibri" w:hAnsi="Times New Roman" w:cs="Times New Roman"/>
      <w:lang w:val="en-US"/>
    </w:rPr>
  </w:style>
  <w:style w:type="paragraph" w:styleId="BalloonText">
    <w:name w:val="Balloon Text"/>
    <w:basedOn w:val="Normal"/>
    <w:link w:val="BalloonTextChar"/>
    <w:uiPriority w:val="99"/>
    <w:semiHidden/>
    <w:unhideWhenUsed/>
    <w:rsid w:val="006A28B4"/>
    <w:rPr>
      <w:rFonts w:ascii="Tahoma" w:hAnsi="Tahoma" w:cs="Tahoma"/>
      <w:sz w:val="16"/>
      <w:szCs w:val="16"/>
    </w:rPr>
  </w:style>
  <w:style w:type="character" w:customStyle="1" w:styleId="BalloonTextChar">
    <w:name w:val="Balloon Text Char"/>
    <w:basedOn w:val="DefaultParagraphFont"/>
    <w:link w:val="BalloonText"/>
    <w:uiPriority w:val="99"/>
    <w:semiHidden/>
    <w:rsid w:val="006A28B4"/>
    <w:rPr>
      <w:rFonts w:ascii="Tahoma" w:eastAsia="Calibri" w:hAnsi="Tahoma" w:cs="Tahoma"/>
      <w:sz w:val="16"/>
      <w:szCs w:val="16"/>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6721F"/>
    <w:pPr>
      <w:spacing w:after="0" w:line="240" w:lineRule="auto"/>
    </w:pPr>
    <w:rPr>
      <w:rFonts w:ascii="Times New Roman" w:eastAsia="Calibri" w:hAnsi="Times New Roman" w:cs="Times New Roman"/>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E6721F"/>
    <w:pPr>
      <w:tabs>
        <w:tab w:val="center" w:pos="4153"/>
        <w:tab w:val="right" w:pos="8306"/>
      </w:tabs>
    </w:pPr>
    <w:rPr>
      <w:rFonts w:eastAsia="Times New Roman"/>
      <w:sz w:val="24"/>
      <w:szCs w:val="24"/>
    </w:rPr>
  </w:style>
  <w:style w:type="character" w:customStyle="1" w:styleId="HeaderChar">
    <w:name w:val="Header Char"/>
    <w:basedOn w:val="DefaultParagraphFont"/>
    <w:link w:val="Header"/>
    <w:rsid w:val="00E6721F"/>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DF269F"/>
    <w:pPr>
      <w:tabs>
        <w:tab w:val="center" w:pos="4536"/>
        <w:tab w:val="right" w:pos="9072"/>
      </w:tabs>
    </w:pPr>
  </w:style>
  <w:style w:type="character" w:customStyle="1" w:styleId="FooterChar">
    <w:name w:val="Footer Char"/>
    <w:basedOn w:val="DefaultParagraphFont"/>
    <w:link w:val="Footer"/>
    <w:uiPriority w:val="99"/>
    <w:rsid w:val="00DF269F"/>
    <w:rPr>
      <w:rFonts w:ascii="Times New Roman" w:eastAsia="Calibri" w:hAnsi="Times New Roman" w:cs="Times New Roman"/>
      <w:lang w:val="en-US"/>
    </w:rPr>
  </w:style>
  <w:style w:type="paragraph" w:styleId="BalloonText">
    <w:name w:val="Balloon Text"/>
    <w:basedOn w:val="Normal"/>
    <w:link w:val="BalloonTextChar"/>
    <w:uiPriority w:val="99"/>
    <w:semiHidden/>
    <w:unhideWhenUsed/>
    <w:rsid w:val="006A28B4"/>
    <w:rPr>
      <w:rFonts w:ascii="Tahoma" w:hAnsi="Tahoma" w:cs="Tahoma"/>
      <w:sz w:val="16"/>
      <w:szCs w:val="16"/>
    </w:rPr>
  </w:style>
  <w:style w:type="character" w:customStyle="1" w:styleId="BalloonTextChar">
    <w:name w:val="Balloon Text Char"/>
    <w:basedOn w:val="DefaultParagraphFont"/>
    <w:link w:val="BalloonText"/>
    <w:uiPriority w:val="99"/>
    <w:semiHidden/>
    <w:rsid w:val="006A28B4"/>
    <w:rPr>
      <w:rFonts w:ascii="Tahoma" w:eastAsia="Calibri" w:hAnsi="Tahoma" w:cs="Tahoma"/>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77321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1140</Words>
  <Characters>6502</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7627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utilizator</dc:creator>
  <cp:lastModifiedBy>Daniela Anton</cp:lastModifiedBy>
  <cp:revision>2</cp:revision>
  <cp:lastPrinted>2016-09-27T07:10:00Z</cp:lastPrinted>
  <dcterms:created xsi:type="dcterms:W3CDTF">2016-09-27T07:11:00Z</dcterms:created>
  <dcterms:modified xsi:type="dcterms:W3CDTF">2016-09-27T07:11:00Z</dcterms:modified>
</cp:coreProperties>
</file>